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5" w:rsidRDefault="00040B45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E5104" w:rsidRPr="00237662" w:rsidRDefault="006E5104" w:rsidP="00040B4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32E51" w:rsidRPr="00332E51" w:rsidRDefault="00DB4E12" w:rsidP="00DB4E1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B4E12">
        <w:t xml:space="preserve"> </w:t>
      </w:r>
      <w:r>
        <w:rPr>
          <w:noProof/>
        </w:rPr>
        <w:drawing>
          <wp:inline distT="0" distB="0" distL="0" distR="0">
            <wp:extent cx="2381250" cy="1604963"/>
            <wp:effectExtent l="19050" t="0" r="0" b="0"/>
            <wp:docPr id="10" name="Рисунок 10" descr="https://i4.stat01.com/2/5285/152847062/075a3e/trening-harizmy-alena-nikol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4.stat01.com/2/5285/152847062/075a3e/trening-harizmy-alena-nikolska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12" w:rsidRPr="00DB4E12" w:rsidRDefault="00DB4E12" w:rsidP="00DB4E1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DB4E12">
        <w:rPr>
          <w:color w:val="7030A0"/>
          <w:sz w:val="44"/>
          <w:szCs w:val="44"/>
        </w:rPr>
        <w:t xml:space="preserve">Об изменении количестве голосов собственников, необходимых </w:t>
      </w:r>
      <w:proofErr w:type="gramStart"/>
      <w:r w:rsidRPr="00DB4E12">
        <w:rPr>
          <w:color w:val="7030A0"/>
          <w:sz w:val="44"/>
          <w:szCs w:val="44"/>
        </w:rPr>
        <w:t>для</w:t>
      </w:r>
      <w:proofErr w:type="gramEnd"/>
      <w:r w:rsidRPr="00DB4E12">
        <w:rPr>
          <w:color w:val="7030A0"/>
          <w:sz w:val="44"/>
          <w:szCs w:val="44"/>
        </w:rPr>
        <w:t xml:space="preserve"> </w:t>
      </w:r>
    </w:p>
    <w:p w:rsidR="00DB4E12" w:rsidRPr="00DB4E12" w:rsidRDefault="00DB4E12" w:rsidP="00DB4E1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DB4E12">
        <w:rPr>
          <w:color w:val="7030A0"/>
          <w:sz w:val="44"/>
          <w:szCs w:val="44"/>
        </w:rPr>
        <w:t xml:space="preserve">принятия решения о выборе способа </w:t>
      </w:r>
    </w:p>
    <w:p w:rsidR="008D2092" w:rsidRPr="00DB4E12" w:rsidRDefault="00DB4E12" w:rsidP="00DB4E1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DB4E12">
        <w:rPr>
          <w:color w:val="7030A0"/>
          <w:sz w:val="44"/>
          <w:szCs w:val="44"/>
        </w:rPr>
        <w:t xml:space="preserve">управления МКД, </w:t>
      </w:r>
      <w:proofErr w:type="gramStart"/>
      <w:r w:rsidRPr="00DB4E12">
        <w:rPr>
          <w:color w:val="7030A0"/>
          <w:sz w:val="44"/>
          <w:szCs w:val="44"/>
        </w:rPr>
        <w:t>выборе</w:t>
      </w:r>
      <w:proofErr w:type="gramEnd"/>
      <w:r w:rsidRPr="00DB4E12">
        <w:rPr>
          <w:color w:val="7030A0"/>
          <w:sz w:val="44"/>
          <w:szCs w:val="44"/>
        </w:rPr>
        <w:t xml:space="preserve"> УК</w:t>
      </w:r>
    </w:p>
    <w:p w:rsidR="008D2092" w:rsidRP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0"/>
          <w:szCs w:val="20"/>
        </w:rPr>
      </w:pP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Напоминаем, что в соответствии с требованиями </w:t>
      </w:r>
      <w:proofErr w:type="gramStart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45 ЖК РФ, общее собрание собственников считается правомочным принимать решение, если в нем участвуют собственники помещений, обладающие более чем 50% голосов от общего числа голосов собственников.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за принятие решения о выборе способа управления многоквартирным домом, в том числе о выборе способа управления – управляющая организация, должно проголосовать «ЗА» более половины собственников, принимающих участие в данном собрании собственников (</w:t>
      </w:r>
      <w:proofErr w:type="gramStart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46 ЖК РФ).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данном случае речь идет о простом большинстве – это более 50% голосов собственников, которое рассчитывается исходя не из общего количества голосов в доме, а исходя из количества голосов собственников, присутствующих на собрании (письмо Минстроя России от 01.12.2021 № 28612-ОГ/04 «О решениях общего собрания собственников помещений в многоквартирном доме, по </w:t>
      </w:r>
      <w:proofErr w:type="gramStart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</w:t>
      </w:r>
      <w:proofErr w:type="gramEnd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поставленным на голосование»).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в настоящее время ЖК РФ устанавливает, что для принятия решения о выборе способа управления многоквартирным домом достаточно получить голоса собственников, площадь которых в совокупности составляет более 25% площади всех помещений в многоквартирном доме. Таким образом, воля большинства участвующих в собрании собственников становится общей волей всех собственников.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согласно </w:t>
      </w:r>
      <w:proofErr w:type="gramStart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ст. 162 ЖК РФ договор управления между определенной собранием управляющей организацией и собственниками помещений в многоквартирном доме считается заключенным, если его </w:t>
      </w: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подписали собственники, обладающие более чем 50 % голосов</w:t>
      </w: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общего числа голосов собственников помещений в данном доме.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Очевидно, что в </w:t>
      </w:r>
      <w:proofErr w:type="gramStart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162 ЖК РФ речь идет не о простом большинстве участвующих в собрании, а о большинстве голосов от общего числа голосов всех собственников.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вышеизложенного видно, что наблюдается противоречие положений ЖК РФ, которое способствует возникновению ряда проблем в процессе реализации способа управления многоквартирным домом – управляющая организация. Так, например, возникает проблематичность, а порой и невозможность подписания договора управления многоквартирным домом более 50 % голосов от общего числа голосов собственников помещений в данном доме, так как, по сути, половина от этого количества собственников могли отказаться от голосования, или голосовать против выбранной управляющей организации. Следовательно, заинтересованность и желание граждан, голосовавших против выбранной простым большинством собственников управляющей организации, подписывать договор управления отсутствует.</w:t>
      </w:r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gramStart"/>
        <w:r w:rsidRPr="00DB4E12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от 11.06.2022 № 165-ФЗ</w:t>
        </w:r>
      </w:hyperlink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Жилищный кодекс Российской Федерации» внесены изменения в ст. 44 и ст. 46 ЖК РФ, </w:t>
      </w:r>
      <w:r w:rsidRPr="00DB4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подлежащие применению с 01.09.2022, </w:t>
      </w: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которым для принятия решения о выборе способа управления многоквартирным домом, в том числе, выборе управляющей организации необходимо более чем 50% голосов от общего числа голосов собственников помещений в многоквартирном доме.</w:t>
      </w:r>
      <w:proofErr w:type="gramEnd"/>
    </w:p>
    <w:p w:rsidR="00DB4E12" w:rsidRPr="00DB4E12" w:rsidRDefault="00DB4E12" w:rsidP="00DB4E1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Указанными изменениями устранено существующее правовое противоречие положений ЖК РФ, возникающее при выборе управляющей организации и подписании договора управления многоквартирным домом с такой организацией.</w:t>
      </w:r>
    </w:p>
    <w:p w:rsidR="008D2092" w:rsidRPr="00DB4E12" w:rsidRDefault="008D2092" w:rsidP="00DB4E12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D2092" w:rsidRPr="00DB4E12" w:rsidSect="00DB4E12">
      <w:pgSz w:w="11906" w:h="16838"/>
      <w:pgMar w:top="851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3C22"/>
    <w:multiLevelType w:val="multilevel"/>
    <w:tmpl w:val="503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6"/>
  </w:num>
  <w:num w:numId="5">
    <w:abstractNumId w:val="31"/>
  </w:num>
  <w:num w:numId="6">
    <w:abstractNumId w:val="12"/>
  </w:num>
  <w:num w:numId="7">
    <w:abstractNumId w:val="22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5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40B45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2071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44E7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43A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2092"/>
    <w:rsid w:val="008D372C"/>
    <w:rsid w:val="008F1568"/>
    <w:rsid w:val="009022DF"/>
    <w:rsid w:val="009431B7"/>
    <w:rsid w:val="00953560"/>
    <w:rsid w:val="00983C2A"/>
    <w:rsid w:val="00986F33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A1C67"/>
    <w:rsid w:val="00DB4E12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41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465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federalnym_zakonom_ot_11.06.2022%20%E2%84%96%20165-%D1%84%D0%B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96</cp:revision>
  <cp:lastPrinted>2022-06-24T06:52:00Z</cp:lastPrinted>
  <dcterms:created xsi:type="dcterms:W3CDTF">2018-09-24T09:07:00Z</dcterms:created>
  <dcterms:modified xsi:type="dcterms:W3CDTF">2022-06-24T06:52:00Z</dcterms:modified>
</cp:coreProperties>
</file>